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1965"/>
        <w:gridCol w:w="2910"/>
        <w:gridCol w:w="5880"/>
        <w:tblGridChange w:id="0">
          <w:tblGrid>
            <w:gridCol w:w="1965"/>
            <w:gridCol w:w="2910"/>
            <w:gridCol w:w="58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4162.010.26.1.2959-2025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JOHAN YESID PALACIOS CORDOBA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1.004.039.023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30/sep./2025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1.Apoyé en la planificación, ejecución y seguimiento de las actividades formativas, facilitando la implementación de los procesos pedagógicos del proyecto y prestando asistencia en las fases de iniciación y formación deportiva, conforme a los lineamientos metodológicos y operativos establecidos, esta labor busca facilitar entornos de aprendizaje significativos que promuevan la participación, el desarrollo físico y socioemocional de los estudiantes de la institución educativa Navarro de la comuna 21.</w:t>
            </w:r>
          </w:p>
          <w:p w:rsidR="00000000" w:rsidDel="00000000" w:rsidP="00000000" w:rsidRDefault="00000000" w:rsidRPr="00000000" w14:paraId="0000005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2.Apoyé el registro de los beneficiarios en la plataforma del SIDER.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3.Asistí a la socialización con el coordinador zonal y demás monitores con el fin de revisar lineamientos dados desde el área de fomento, y dar claridad a la participación activa de los monitores en las instituciones educativas.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4.Brindé apoyo en las actividades como las sesiones de entrenamiento realizando actividad de tipo lúdico y formativa orientada al desarrollo de habilidades motrices básicas como el equilibrio, la coordinación y la agilidad.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5.Realicé jornada recreativa centrada en el juego, la creatividad y la expresión promoviendo el disfrute, la integración y el fortalecimiento de habilidades sociales a través del juego simbólico y colectivo en la institución educativa Navarro.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https://drive.google.com/drive/folders/1_6L0d7rYUwlZOAfdxVFU-wp_uzj7muDH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77471</wp:posOffset>
                  </wp:positionH>
                  <wp:positionV relativeFrom="paragraph">
                    <wp:posOffset>-86359</wp:posOffset>
                  </wp:positionV>
                  <wp:extent cx="1857375" cy="560070"/>
                  <wp:effectExtent b="0" l="0" r="0" t="0"/>
                  <wp:wrapNone/>
                  <wp:docPr id="135757850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600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_6L0d7rYUwlZOAfdxVFU-wp_uzj7muDH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T+RM9TH6noDAhpqOX0u5/cXw4g==">CgMxLjA4AHIhMWFCVG9FeTZtd1owVk8yYzNua3BQdFFQN2dZUGhzb1Vw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2025-08-25T19:23:00Z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